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33CFF">
      <w:pPr>
        <w:rPr>
          <w:rFonts w:hint="default" w:eastAsia="仿宋_GB2312"/>
          <w:lang w:val="en-US" w:eastAsia="zh-CN"/>
        </w:rPr>
      </w:pPr>
      <w:r>
        <w:rPr>
          <w:rFonts w:hint="eastAsia"/>
          <w:lang w:val="en-US" w:eastAsia="zh-CN"/>
        </w:rPr>
        <w:t>附件1</w:t>
      </w:r>
    </w:p>
    <w:tbl>
      <w:tblPr>
        <w:tblStyle w:val="2"/>
        <w:tblW w:w="87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400"/>
        <w:gridCol w:w="2863"/>
        <w:gridCol w:w="2675"/>
      </w:tblGrid>
      <w:tr w14:paraId="5FB3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1" w:type="dxa"/>
            <w:vMerge w:val="restart"/>
            <w:vAlign w:val="center"/>
          </w:tcPr>
          <w:p w14:paraId="551E9B7C">
            <w:pPr>
              <w:jc w:val="center"/>
              <w:rPr>
                <w:color w:val="000000" w:themeColor="text1"/>
                <w:kern w:val="0"/>
                <w:sz w:val="18"/>
                <w:szCs w:val="18"/>
                <w14:textFill>
                  <w14:solidFill>
                    <w14:schemeClr w14:val="tx1"/>
                  </w14:solidFill>
                </w14:textFill>
              </w:rPr>
            </w:pPr>
            <w:r>
              <w:rPr>
                <w:rFonts w:hint="eastAsia" w:ascii="仿宋_GB2312" w:cs="仿宋_GB2312"/>
                <w:b/>
                <w:bCs/>
                <w:color w:val="000000" w:themeColor="text1"/>
                <w:sz w:val="28"/>
                <w:szCs w:val="28"/>
                <w14:textFill>
                  <w14:solidFill>
                    <w14:schemeClr w14:val="tx1"/>
                  </w14:solidFill>
                </w14:textFill>
              </w:rPr>
              <w:t>选课时间</w:t>
            </w:r>
          </w:p>
        </w:tc>
        <w:tc>
          <w:tcPr>
            <w:tcW w:w="2400" w:type="dxa"/>
            <w:vAlign w:val="center"/>
          </w:tcPr>
          <w:p w14:paraId="39CD51F4">
            <w:pPr>
              <w:widowControl/>
              <w:jc w:val="center"/>
              <w:rPr>
                <w:color w:val="000000" w:themeColor="text1"/>
                <w:kern w:val="0"/>
                <w:sz w:val="18"/>
                <w:szCs w:val="18"/>
                <w14:textFill>
                  <w14:solidFill>
                    <w14:schemeClr w14:val="tx1"/>
                  </w14:solidFill>
                </w14:textFill>
              </w:rPr>
            </w:pPr>
            <w:r>
              <w:rPr>
                <w:rFonts w:hint="eastAsia" w:ascii="仿宋_GB2312" w:cs="仿宋_GB2312"/>
                <w:b/>
                <w:bCs/>
                <w:color w:val="000000" w:themeColor="text1"/>
                <w:sz w:val="24"/>
                <w:szCs w:val="24"/>
                <w14:textFill>
                  <w14:solidFill>
                    <w14:schemeClr w14:val="tx1"/>
                  </w14:solidFill>
                </w14:textFill>
              </w:rPr>
              <w:t>选修课及重修</w:t>
            </w:r>
            <w:r>
              <w:rPr>
                <w:rFonts w:hint="eastAsia" w:ascii="仿宋_GB2312" w:cs="仿宋_GB2312"/>
                <w:b/>
                <w:bCs/>
                <w:color w:val="000000" w:themeColor="text1"/>
                <w:sz w:val="24"/>
                <w:szCs w:val="24"/>
                <w:lang w:val="en-US" w:eastAsia="zh-CN"/>
                <w14:textFill>
                  <w14:solidFill>
                    <w14:schemeClr w14:val="tx1"/>
                  </w14:solidFill>
                </w14:textFill>
              </w:rPr>
              <w:t>选课</w:t>
            </w:r>
          </w:p>
        </w:tc>
        <w:tc>
          <w:tcPr>
            <w:tcW w:w="2863" w:type="dxa"/>
            <w:vAlign w:val="center"/>
          </w:tcPr>
          <w:p w14:paraId="18FFB443">
            <w:pPr>
              <w:widowControl/>
              <w:jc w:val="center"/>
              <w:rPr>
                <w:rFonts w:hint="eastAsia" w:eastAsia="仿宋_GB2312"/>
                <w:color w:val="000000" w:themeColor="text1"/>
                <w:kern w:val="0"/>
                <w:sz w:val="24"/>
                <w:szCs w:val="24"/>
                <w:lang w:eastAsia="zh-CN"/>
                <w14:textFill>
                  <w14:solidFill>
                    <w14:schemeClr w14:val="tx1"/>
                  </w14:solidFill>
                </w14:textFill>
              </w:rPr>
            </w:pPr>
            <w:r>
              <w:rPr>
                <w:rFonts w:hint="eastAsia" w:ascii="仿宋_GB2312" w:cs="仿宋_GB2312"/>
                <w:b/>
                <w:bCs/>
                <w:color w:val="000000" w:themeColor="text1"/>
                <w:sz w:val="24"/>
                <w:szCs w:val="24"/>
                <w14:textFill>
                  <w14:solidFill>
                    <w14:schemeClr w14:val="tx1"/>
                  </w14:solidFill>
                </w14:textFill>
              </w:rPr>
              <w:t>选修课及重修</w:t>
            </w:r>
            <w:r>
              <w:rPr>
                <w:rFonts w:hint="eastAsia" w:ascii="仿宋_GB2312" w:cs="仿宋_GB2312"/>
                <w:b/>
                <w:bCs/>
                <w:color w:val="000000" w:themeColor="text1"/>
                <w:sz w:val="24"/>
                <w:szCs w:val="24"/>
                <w:lang w:val="en-US" w:eastAsia="zh-CN"/>
                <w14:textFill>
                  <w14:solidFill>
                    <w14:schemeClr w14:val="tx1"/>
                  </w14:solidFill>
                </w14:textFill>
              </w:rPr>
              <w:t>选课</w:t>
            </w:r>
          </w:p>
        </w:tc>
        <w:tc>
          <w:tcPr>
            <w:tcW w:w="2675" w:type="dxa"/>
            <w:vAlign w:val="center"/>
          </w:tcPr>
          <w:p w14:paraId="49F8ADBF">
            <w:pPr>
              <w:widowControl/>
              <w:jc w:val="center"/>
              <w:rPr>
                <w:color w:val="000000" w:themeColor="text1"/>
                <w:kern w:val="0"/>
                <w:sz w:val="18"/>
                <w:szCs w:val="18"/>
                <w14:textFill>
                  <w14:solidFill>
                    <w14:schemeClr w14:val="tx1"/>
                  </w14:solidFill>
                </w14:textFill>
              </w:rPr>
            </w:pPr>
            <w:r>
              <w:rPr>
                <w:rFonts w:hint="eastAsia" w:ascii="仿宋_GB2312" w:cs="仿宋_GB2312"/>
                <w:b/>
                <w:bCs/>
                <w:color w:val="000000" w:themeColor="text1"/>
                <w:sz w:val="24"/>
                <w:szCs w:val="24"/>
                <w14:textFill>
                  <w14:solidFill>
                    <w14:schemeClr w14:val="tx1"/>
                  </w14:solidFill>
                </w14:textFill>
              </w:rPr>
              <w:t>停开课补选</w:t>
            </w:r>
            <w:r>
              <w:rPr>
                <w:rFonts w:hint="eastAsia" w:ascii="仿宋_GB2312" w:cs="仿宋_GB2312"/>
                <w:b/>
                <w:bCs/>
                <w:color w:val="000000" w:themeColor="text1"/>
                <w:sz w:val="24"/>
                <w:szCs w:val="24"/>
                <w:lang w:val="en-US" w:eastAsia="zh-CN"/>
                <w14:textFill>
                  <w14:solidFill>
                    <w14:schemeClr w14:val="tx1"/>
                  </w14:solidFill>
                </w14:textFill>
              </w:rPr>
              <w:t>及重修选课</w:t>
            </w:r>
          </w:p>
        </w:tc>
      </w:tr>
      <w:tr w14:paraId="149F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11" w:type="dxa"/>
            <w:vMerge w:val="continue"/>
            <w:vAlign w:val="center"/>
          </w:tcPr>
          <w:p w14:paraId="3BC8B4AC">
            <w:pPr>
              <w:widowControl/>
              <w:jc w:val="center"/>
              <w:rPr>
                <w:b/>
                <w:bCs/>
                <w:color w:val="000000" w:themeColor="text1"/>
                <w:kern w:val="0"/>
                <w:sz w:val="18"/>
                <w:szCs w:val="18"/>
                <w14:textFill>
                  <w14:solidFill>
                    <w14:schemeClr w14:val="tx1"/>
                  </w14:solidFill>
                </w14:textFill>
              </w:rPr>
            </w:pPr>
          </w:p>
        </w:tc>
        <w:tc>
          <w:tcPr>
            <w:tcW w:w="2400" w:type="dxa"/>
            <w:vAlign w:val="center"/>
          </w:tcPr>
          <w:p w14:paraId="72B2FCE2">
            <w:pPr>
              <w:spacing w:line="300" w:lineRule="exact"/>
              <w:jc w:val="center"/>
              <w:rPr>
                <w:rFonts w:ascii="仿宋_GB2312"/>
                <w:color w:val="000000" w:themeColor="text1"/>
                <w:szCs w:val="24"/>
                <w14:textFill>
                  <w14:solidFill>
                    <w14:schemeClr w14:val="tx1"/>
                  </w14:solidFill>
                </w14:textFill>
              </w:rPr>
            </w:pPr>
            <w:r>
              <w:rPr>
                <w:rFonts w:hint="eastAsia" w:ascii="仿宋_GB2312" w:cs="仿宋_GB2312"/>
                <w:color w:val="000000" w:themeColor="text1"/>
                <w:szCs w:val="24"/>
                <w14:textFill>
                  <w14:solidFill>
                    <w14:schemeClr w14:val="tx1"/>
                  </w14:solidFill>
                </w14:textFill>
              </w:rPr>
              <w:t>第一轮</w:t>
            </w:r>
          </w:p>
          <w:p w14:paraId="7B6AF018">
            <w:pPr>
              <w:spacing w:line="300" w:lineRule="exact"/>
              <w:jc w:val="center"/>
              <w:rPr>
                <w:rFonts w:ascii="仿宋_GB2312"/>
                <w:color w:val="000000" w:themeColor="text1"/>
                <w:szCs w:val="24"/>
                <w14:textFill>
                  <w14:solidFill>
                    <w14:schemeClr w14:val="tx1"/>
                  </w14:solidFill>
                </w14:textFill>
              </w:rPr>
            </w:pPr>
            <w:r>
              <w:rPr>
                <w:rFonts w:hint="eastAsia" w:ascii="仿宋_GB2312" w:cs="仿宋_GB2312"/>
                <w:color w:val="000000" w:themeColor="text1"/>
                <w:szCs w:val="24"/>
                <w:lang w:val="en-US" w:eastAsia="zh-CN"/>
                <w14:textFill>
                  <w14:solidFill>
                    <w14:schemeClr w14:val="tx1"/>
                  </w14:solidFill>
                </w14:textFill>
              </w:rPr>
              <w:t>7</w:t>
            </w:r>
            <w:r>
              <w:rPr>
                <w:rFonts w:hint="eastAsia" w:ascii="仿宋_GB2312" w:cs="仿宋_GB2312"/>
                <w:color w:val="000000" w:themeColor="text1"/>
                <w:szCs w:val="24"/>
                <w14:textFill>
                  <w14:solidFill>
                    <w14:schemeClr w14:val="tx1"/>
                  </w14:solidFill>
                </w14:textFill>
              </w:rPr>
              <w:t>月</w:t>
            </w:r>
            <w:r>
              <w:rPr>
                <w:rFonts w:hint="eastAsia" w:ascii="仿宋_GB2312" w:cs="仿宋_GB2312"/>
                <w:color w:val="000000" w:themeColor="text1"/>
                <w:szCs w:val="24"/>
                <w:lang w:val="en-US" w:eastAsia="zh-CN"/>
                <w14:textFill>
                  <w14:solidFill>
                    <w14:schemeClr w14:val="tx1"/>
                  </w14:solidFill>
                </w14:textFill>
              </w:rPr>
              <w:t>3</w:t>
            </w:r>
            <w:r>
              <w:rPr>
                <w:rFonts w:hint="eastAsia" w:ascii="仿宋_GB2312" w:cs="仿宋_GB2312"/>
                <w:color w:val="000000" w:themeColor="text1"/>
                <w:szCs w:val="24"/>
                <w14:textFill>
                  <w14:solidFill>
                    <w14:schemeClr w14:val="tx1"/>
                  </w14:solidFill>
                </w14:textFill>
              </w:rPr>
              <w:t>～</w:t>
            </w:r>
            <w:r>
              <w:rPr>
                <w:rFonts w:hint="eastAsia" w:ascii="仿宋_GB2312" w:cs="仿宋_GB2312"/>
                <w:color w:val="000000" w:themeColor="text1"/>
                <w:szCs w:val="24"/>
                <w:lang w:val="en-US" w:eastAsia="zh-CN"/>
                <w14:textFill>
                  <w14:solidFill>
                    <w14:schemeClr w14:val="tx1"/>
                  </w14:solidFill>
                </w14:textFill>
              </w:rPr>
              <w:t>6</w:t>
            </w:r>
            <w:r>
              <w:rPr>
                <w:rFonts w:hint="eastAsia" w:ascii="仿宋_GB2312" w:cs="仿宋_GB2312"/>
                <w:color w:val="000000" w:themeColor="text1"/>
                <w:szCs w:val="24"/>
                <w14:textFill>
                  <w14:solidFill>
                    <w14:schemeClr w14:val="tx1"/>
                  </w14:solidFill>
                </w14:textFill>
              </w:rPr>
              <w:t>日</w:t>
            </w:r>
          </w:p>
        </w:tc>
        <w:tc>
          <w:tcPr>
            <w:tcW w:w="2863" w:type="dxa"/>
            <w:vAlign w:val="center"/>
          </w:tcPr>
          <w:p w14:paraId="608E4746">
            <w:pPr>
              <w:spacing w:line="300" w:lineRule="exact"/>
              <w:jc w:val="center"/>
              <w:rPr>
                <w:rFonts w:ascii="仿宋_GB2312"/>
                <w:color w:val="000000" w:themeColor="text1"/>
                <w:szCs w:val="24"/>
                <w14:textFill>
                  <w14:solidFill>
                    <w14:schemeClr w14:val="tx1"/>
                  </w14:solidFill>
                </w14:textFill>
              </w:rPr>
            </w:pPr>
            <w:r>
              <w:rPr>
                <w:rFonts w:hint="eastAsia" w:ascii="仿宋_GB2312" w:cs="仿宋_GB2312"/>
                <w:color w:val="000000" w:themeColor="text1"/>
                <w:szCs w:val="24"/>
                <w14:textFill>
                  <w14:solidFill>
                    <w14:schemeClr w14:val="tx1"/>
                  </w14:solidFill>
                </w14:textFill>
              </w:rPr>
              <w:t>第二轮</w:t>
            </w:r>
          </w:p>
          <w:p w14:paraId="69AC9176">
            <w:pPr>
              <w:spacing w:line="300" w:lineRule="exact"/>
              <w:jc w:val="center"/>
              <w:rPr>
                <w:rFonts w:ascii="仿宋_GB2312" w:cs="仿宋_GB2312"/>
                <w:color w:val="000000" w:themeColor="text1"/>
                <w:szCs w:val="24"/>
                <w14:textFill>
                  <w14:solidFill>
                    <w14:schemeClr w14:val="tx1"/>
                  </w14:solidFill>
                </w14:textFill>
              </w:rPr>
            </w:pPr>
            <w:r>
              <w:rPr>
                <w:rFonts w:hint="eastAsia" w:ascii="仿宋_GB2312" w:cs="仿宋_GB2312"/>
                <w:color w:val="000000" w:themeColor="text1"/>
                <w:szCs w:val="24"/>
                <w:lang w:val="en-US" w:eastAsia="zh-CN"/>
                <w14:textFill>
                  <w14:solidFill>
                    <w14:schemeClr w14:val="tx1"/>
                  </w14:solidFill>
                </w14:textFill>
              </w:rPr>
              <w:t>7</w:t>
            </w:r>
            <w:r>
              <w:rPr>
                <w:rFonts w:hint="eastAsia" w:ascii="仿宋_GB2312" w:cs="仿宋_GB2312"/>
                <w:color w:val="000000" w:themeColor="text1"/>
                <w:szCs w:val="24"/>
                <w14:textFill>
                  <w14:solidFill>
                    <w14:schemeClr w14:val="tx1"/>
                  </w14:solidFill>
                </w14:textFill>
              </w:rPr>
              <w:t>月</w:t>
            </w:r>
            <w:r>
              <w:rPr>
                <w:rFonts w:hint="eastAsia" w:ascii="仿宋_GB2312" w:cs="仿宋_GB2312"/>
                <w:color w:val="000000" w:themeColor="text1"/>
                <w:szCs w:val="24"/>
                <w:lang w:val="en-US" w:eastAsia="zh-CN"/>
                <w14:textFill>
                  <w14:solidFill>
                    <w14:schemeClr w14:val="tx1"/>
                  </w14:solidFill>
                </w14:textFill>
              </w:rPr>
              <w:t>8</w:t>
            </w:r>
            <w:r>
              <w:rPr>
                <w:rFonts w:hint="eastAsia" w:ascii="仿宋_GB2312" w:cs="仿宋_GB2312"/>
                <w:color w:val="000000" w:themeColor="text1"/>
                <w:szCs w:val="24"/>
                <w14:textFill>
                  <w14:solidFill>
                    <w14:schemeClr w14:val="tx1"/>
                  </w14:solidFill>
                </w14:textFill>
              </w:rPr>
              <w:t>～</w:t>
            </w:r>
            <w:r>
              <w:rPr>
                <w:rFonts w:hint="eastAsia" w:ascii="仿宋_GB2312" w:cs="仿宋_GB2312"/>
                <w:color w:val="000000" w:themeColor="text1"/>
                <w:szCs w:val="24"/>
                <w:lang w:val="en-US" w:eastAsia="zh-CN"/>
                <w14:textFill>
                  <w14:solidFill>
                    <w14:schemeClr w14:val="tx1"/>
                  </w14:solidFill>
                </w14:textFill>
              </w:rPr>
              <w:t>7月10</w:t>
            </w:r>
            <w:r>
              <w:rPr>
                <w:rFonts w:hint="eastAsia" w:ascii="仿宋_GB2312" w:cs="仿宋_GB2312"/>
                <w:color w:val="000000" w:themeColor="text1"/>
                <w:szCs w:val="24"/>
                <w14:textFill>
                  <w14:solidFill>
                    <w14:schemeClr w14:val="tx1"/>
                  </w14:solidFill>
                </w14:textFill>
              </w:rPr>
              <w:t>日</w:t>
            </w:r>
          </w:p>
        </w:tc>
        <w:tc>
          <w:tcPr>
            <w:tcW w:w="2675" w:type="dxa"/>
            <w:vAlign w:val="center"/>
          </w:tcPr>
          <w:p w14:paraId="35BE91F8">
            <w:pPr>
              <w:spacing w:line="300" w:lineRule="exact"/>
              <w:jc w:val="center"/>
              <w:rPr>
                <w:rFonts w:ascii="仿宋_GB2312" w:cs="仿宋_GB2312"/>
                <w:color w:val="000000" w:themeColor="text1"/>
                <w:szCs w:val="24"/>
                <w14:textFill>
                  <w14:solidFill>
                    <w14:schemeClr w14:val="tx1"/>
                  </w14:solidFill>
                </w14:textFill>
              </w:rPr>
            </w:pPr>
            <w:r>
              <w:rPr>
                <w:rFonts w:hint="eastAsia" w:ascii="仿宋_GB2312" w:cs="仿宋_GB2312"/>
                <w:color w:val="000000" w:themeColor="text1"/>
                <w:szCs w:val="24"/>
                <w14:textFill>
                  <w14:solidFill>
                    <w14:schemeClr w14:val="tx1"/>
                  </w14:solidFill>
                </w14:textFill>
              </w:rPr>
              <w:t>第三轮</w:t>
            </w:r>
          </w:p>
          <w:p w14:paraId="72CC07F0">
            <w:pPr>
              <w:spacing w:line="300" w:lineRule="exact"/>
              <w:jc w:val="center"/>
              <w:rPr>
                <w:rFonts w:ascii="仿宋_GB2312" w:cs="仿宋_GB2312"/>
                <w:color w:val="000000" w:themeColor="text1"/>
                <w:szCs w:val="24"/>
                <w14:textFill>
                  <w14:solidFill>
                    <w14:schemeClr w14:val="tx1"/>
                  </w14:solidFill>
                </w14:textFill>
              </w:rPr>
            </w:pPr>
            <w:r>
              <w:rPr>
                <w:rFonts w:hint="eastAsia" w:ascii="仿宋_GB2312" w:cs="仿宋_GB2312"/>
                <w:color w:val="000000" w:themeColor="text1"/>
                <w:szCs w:val="24"/>
                <w:lang w:val="en-US" w:eastAsia="zh-CN"/>
                <w14:textFill>
                  <w14:solidFill>
                    <w14:schemeClr w14:val="tx1"/>
                  </w14:solidFill>
                </w14:textFill>
              </w:rPr>
              <w:t>7</w:t>
            </w:r>
            <w:r>
              <w:rPr>
                <w:rFonts w:hint="eastAsia" w:ascii="仿宋_GB2312" w:cs="仿宋_GB2312"/>
                <w:color w:val="000000" w:themeColor="text1"/>
                <w:szCs w:val="24"/>
                <w14:textFill>
                  <w14:solidFill>
                    <w14:schemeClr w14:val="tx1"/>
                  </w14:solidFill>
                </w14:textFill>
              </w:rPr>
              <w:t>月</w:t>
            </w:r>
            <w:r>
              <w:rPr>
                <w:rFonts w:hint="eastAsia" w:ascii="仿宋_GB2312" w:cs="仿宋_GB2312"/>
                <w:color w:val="000000" w:themeColor="text1"/>
                <w:szCs w:val="24"/>
                <w:lang w:val="en-US" w:eastAsia="zh-CN"/>
                <w14:textFill>
                  <w14:solidFill>
                    <w14:schemeClr w14:val="tx1"/>
                  </w14:solidFill>
                </w14:textFill>
              </w:rPr>
              <w:t>12-16</w:t>
            </w:r>
            <w:r>
              <w:rPr>
                <w:rFonts w:hint="eastAsia" w:ascii="仿宋_GB2312" w:cs="仿宋_GB2312"/>
                <w:color w:val="000000" w:themeColor="text1"/>
                <w:szCs w:val="24"/>
                <w14:textFill>
                  <w14:solidFill>
                    <w14:schemeClr w14:val="tx1"/>
                  </w14:solidFill>
                </w14:textFill>
              </w:rPr>
              <w:t>日</w:t>
            </w:r>
          </w:p>
        </w:tc>
      </w:tr>
      <w:tr w14:paraId="73C6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811" w:type="dxa"/>
            <w:vAlign w:val="center"/>
          </w:tcPr>
          <w:p w14:paraId="3995F8C2">
            <w:pPr>
              <w:widowControl/>
              <w:jc w:val="center"/>
              <w:rPr>
                <w:rFonts w:ascii="仿宋_GB2312"/>
                <w:b/>
                <w:bCs/>
                <w:color w:val="000000" w:themeColor="text1"/>
                <w:sz w:val="28"/>
                <w:szCs w:val="28"/>
                <w14:textFill>
                  <w14:solidFill>
                    <w14:schemeClr w14:val="tx1"/>
                  </w14:solidFill>
                </w14:textFill>
              </w:rPr>
            </w:pPr>
            <w:r>
              <w:rPr>
                <w:rFonts w:hint="eastAsia" w:ascii="仿宋_GB2312" w:cs="仿宋_GB2312"/>
                <w:b/>
                <w:bCs/>
                <w:color w:val="000000" w:themeColor="text1"/>
                <w:sz w:val="28"/>
                <w:szCs w:val="28"/>
                <w14:textFill>
                  <w14:solidFill>
                    <w14:schemeClr w14:val="tx1"/>
                  </w14:solidFill>
                </w14:textFill>
              </w:rPr>
              <w:t>备注</w:t>
            </w:r>
          </w:p>
        </w:tc>
        <w:tc>
          <w:tcPr>
            <w:tcW w:w="5263" w:type="dxa"/>
            <w:gridSpan w:val="2"/>
            <w:vAlign w:val="center"/>
          </w:tcPr>
          <w:p w14:paraId="659C0D1E">
            <w:pPr>
              <w:widowControl/>
              <w:ind w:firstLine="428"/>
              <w:rPr>
                <w:rFonts w:hint="default" w:ascii="仿宋" w:hAnsi="仿宋" w:eastAsia="仿宋" w:cs="仿宋_GB2312"/>
                <w:color w:val="000000" w:themeColor="text1"/>
                <w:sz w:val="28"/>
                <w:lang w:val="en-US" w:eastAsia="zh-CN"/>
                <w14:textFill>
                  <w14:solidFill>
                    <w14:schemeClr w14:val="tx1"/>
                  </w14:solidFill>
                </w14:textFill>
              </w:rPr>
            </w:pPr>
            <w:r>
              <w:rPr>
                <w:rFonts w:hint="eastAsia" w:ascii="仿宋" w:hAnsi="仿宋" w:eastAsia="仿宋" w:cs="仿宋_GB2312"/>
                <w:color w:val="000000" w:themeColor="text1"/>
                <w:sz w:val="28"/>
                <w:lang w:val="en-US" w:eastAsia="zh-CN"/>
                <w14:textFill>
                  <w14:solidFill>
                    <w14:schemeClr w14:val="tx1"/>
                  </w14:solidFill>
                </w14:textFill>
              </w:rPr>
              <w:t>第一轮选课时间内，本年级学生选本年级的选修课，第二轮选课开始后，开放跨年级选修选课。</w:t>
            </w:r>
          </w:p>
          <w:p w14:paraId="3CC1D085">
            <w:pPr>
              <w:widowControl/>
              <w:ind w:firstLine="428"/>
              <w:rPr>
                <w:rFonts w:ascii="仿宋" w:hAnsi="仿宋" w:eastAsia="仿宋" w:cs="仿宋_GB2312"/>
                <w:color w:val="000000" w:themeColor="text1"/>
                <w:sz w:val="28"/>
                <w14:textFill>
                  <w14:solidFill>
                    <w14:schemeClr w14:val="tx1"/>
                  </w14:solidFill>
                </w14:textFill>
              </w:rPr>
            </w:pPr>
            <w:r>
              <w:rPr>
                <w:rFonts w:hint="eastAsia" w:ascii="仿宋" w:hAnsi="仿宋" w:eastAsia="仿宋" w:cs="仿宋_GB2312"/>
                <w:color w:val="000000" w:themeColor="text1"/>
                <w:sz w:val="28"/>
                <w14:textFill>
                  <w14:solidFill>
                    <w14:schemeClr w14:val="tx1"/>
                  </w14:solidFill>
                </w14:textFill>
              </w:rPr>
              <w:t>学生不得选修与所在专业培养计划中课程名称相同或课程内容相近的通识理论选修课，否则所获学分无效。</w:t>
            </w:r>
          </w:p>
          <w:p w14:paraId="7241BAB1">
            <w:pPr>
              <w:widowControl/>
              <w:ind w:firstLine="4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8"/>
                <w14:textFill>
                  <w14:solidFill>
                    <w14:schemeClr w14:val="tx1"/>
                  </w14:solidFill>
                </w14:textFill>
              </w:rPr>
              <w:t>每轮选课结束后，将对选课学生数不足的通识理论选修课和专业理论选修课做停开处理。学生退补选之前请关注课表、网上有关通知。</w:t>
            </w:r>
          </w:p>
        </w:tc>
        <w:tc>
          <w:tcPr>
            <w:tcW w:w="2675" w:type="dxa"/>
            <w:vAlign w:val="center"/>
          </w:tcPr>
          <w:p w14:paraId="1232545D">
            <w:pPr>
              <w:widowControl/>
              <w:ind w:firstLine="428"/>
              <w:rPr>
                <w:rFonts w:ascii="仿宋" w:hAnsi="仿宋" w:eastAsia="仿宋" w:cs="仿宋_GB2312"/>
                <w:color w:val="000000" w:themeColor="text1"/>
                <w:sz w:val="28"/>
                <w14:textFill>
                  <w14:solidFill>
                    <w14:schemeClr w14:val="tx1"/>
                  </w14:solidFill>
                </w14:textFill>
              </w:rPr>
            </w:pPr>
            <w:r>
              <w:rPr>
                <w:rFonts w:hint="eastAsia" w:ascii="仿宋" w:hAnsi="仿宋" w:eastAsia="仿宋" w:cs="仿宋_GB2312"/>
                <w:color w:val="000000" w:themeColor="text1"/>
                <w:sz w:val="28"/>
                <w:lang w:val="en-US" w:eastAsia="zh-CN"/>
                <w14:textFill>
                  <w14:solidFill>
                    <w14:schemeClr w14:val="tx1"/>
                  </w14:solidFill>
                </w14:textFill>
              </w:rPr>
              <w:t>7</w:t>
            </w:r>
            <w:r>
              <w:rPr>
                <w:rFonts w:hint="eastAsia" w:ascii="仿宋" w:hAnsi="仿宋" w:eastAsia="仿宋" w:cs="仿宋_GB2312"/>
                <w:color w:val="000000" w:themeColor="text1"/>
                <w:sz w:val="28"/>
                <w14:textFill>
                  <w14:solidFill>
                    <w14:schemeClr w14:val="tx1"/>
                  </w14:solidFill>
                </w14:textFill>
              </w:rPr>
              <w:t>月</w:t>
            </w:r>
            <w:r>
              <w:rPr>
                <w:rFonts w:hint="eastAsia" w:ascii="仿宋" w:hAnsi="仿宋" w:eastAsia="仿宋" w:cs="仿宋_GB2312"/>
                <w:color w:val="000000" w:themeColor="text1"/>
                <w:sz w:val="28"/>
                <w:lang w:val="en-US" w:eastAsia="zh-CN"/>
                <w14:textFill>
                  <w14:solidFill>
                    <w14:schemeClr w14:val="tx1"/>
                  </w14:solidFill>
                </w14:textFill>
              </w:rPr>
              <w:t>12</w:t>
            </w:r>
            <w:r>
              <w:rPr>
                <w:rFonts w:hint="eastAsia" w:ascii="仿宋" w:hAnsi="仿宋" w:eastAsia="仿宋" w:cs="仿宋_GB2312"/>
                <w:color w:val="000000" w:themeColor="text1"/>
                <w:sz w:val="28"/>
                <w14:textFill>
                  <w14:solidFill>
                    <w14:schemeClr w14:val="tx1"/>
                  </w14:solidFill>
                </w14:textFill>
              </w:rPr>
              <w:t>日前已选的课程停开的学生请于</w:t>
            </w:r>
            <w:r>
              <w:rPr>
                <w:rFonts w:hint="eastAsia" w:ascii="仿宋" w:hAnsi="仿宋" w:eastAsia="仿宋" w:cs="仿宋_GB2312"/>
                <w:color w:val="000000" w:themeColor="text1"/>
                <w:sz w:val="28"/>
                <w:lang w:val="en-US" w:eastAsia="zh-CN"/>
                <w14:textFill>
                  <w14:solidFill>
                    <w14:schemeClr w14:val="tx1"/>
                  </w14:solidFill>
                </w14:textFill>
              </w:rPr>
              <w:t>第三轮选课时间进行</w:t>
            </w:r>
            <w:r>
              <w:rPr>
                <w:rFonts w:hint="eastAsia" w:ascii="仿宋" w:hAnsi="仿宋" w:eastAsia="仿宋" w:cs="仿宋_GB2312"/>
                <w:color w:val="000000" w:themeColor="text1"/>
                <w:sz w:val="28"/>
                <w14:textFill>
                  <w14:solidFill>
                    <w14:schemeClr w14:val="tx1"/>
                  </w14:solidFill>
                </w14:textFill>
              </w:rPr>
              <w:t>补选（只能补选，不能退选）。</w:t>
            </w:r>
          </w:p>
          <w:p w14:paraId="0D3A5631">
            <w:pPr>
              <w:widowControl/>
              <w:ind w:firstLine="428"/>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28"/>
                <w14:textFill>
                  <w14:solidFill>
                    <w14:schemeClr w14:val="tx1"/>
                  </w14:solidFill>
                </w14:textFill>
              </w:rPr>
              <w:t>针对不能网上报名重修的课程，学生需在</w:t>
            </w:r>
            <w:r>
              <w:rPr>
                <w:rFonts w:hint="eastAsia" w:ascii="仿宋" w:hAnsi="仿宋" w:eastAsia="仿宋" w:cs="仿宋_GB2312"/>
                <w:color w:val="000000" w:themeColor="text1"/>
                <w:sz w:val="28"/>
                <w:lang w:val="en-US" w:eastAsia="zh-CN"/>
                <w14:textFill>
                  <w14:solidFill>
                    <w14:schemeClr w14:val="tx1"/>
                  </w14:solidFill>
                </w14:textFill>
              </w:rPr>
              <w:t>7</w:t>
            </w:r>
            <w:r>
              <w:rPr>
                <w:rFonts w:hint="eastAsia" w:ascii="仿宋" w:hAnsi="仿宋" w:eastAsia="仿宋" w:cs="仿宋_GB2312"/>
                <w:color w:val="000000" w:themeColor="text1"/>
                <w:sz w:val="28"/>
                <w14:textFill>
                  <w14:solidFill>
                    <w14:schemeClr w14:val="tx1"/>
                  </w14:solidFill>
                </w14:textFill>
              </w:rPr>
              <w:t>月</w:t>
            </w:r>
            <w:r>
              <w:rPr>
                <w:rFonts w:hint="eastAsia" w:ascii="仿宋" w:hAnsi="仿宋" w:eastAsia="仿宋" w:cs="仿宋_GB2312"/>
                <w:color w:val="000000" w:themeColor="text1"/>
                <w:sz w:val="28"/>
                <w:lang w:val="en-US" w:eastAsia="zh-CN"/>
                <w14:textFill>
                  <w14:solidFill>
                    <w14:schemeClr w14:val="tx1"/>
                  </w14:solidFill>
                </w14:textFill>
              </w:rPr>
              <w:t>12</w:t>
            </w:r>
            <w:r>
              <w:rPr>
                <w:rFonts w:hint="eastAsia" w:ascii="仿宋" w:hAnsi="仿宋" w:eastAsia="仿宋" w:cs="仿宋_GB2312"/>
                <w:color w:val="000000" w:themeColor="text1"/>
                <w:sz w:val="28"/>
                <w14:textFill>
                  <w14:solidFill>
                    <w14:schemeClr w14:val="tx1"/>
                  </w14:solidFill>
                </w14:textFill>
              </w:rPr>
              <w:t>日之前联系所在</w:t>
            </w:r>
            <w:bookmarkStart w:id="0" w:name="_GoBack"/>
            <w:bookmarkEnd w:id="0"/>
            <w:r>
              <w:rPr>
                <w:rFonts w:hint="eastAsia" w:ascii="仿宋" w:hAnsi="仿宋" w:eastAsia="仿宋" w:cs="仿宋_GB2312"/>
                <w:color w:val="000000" w:themeColor="text1"/>
                <w:sz w:val="28"/>
                <w14:textFill>
                  <w14:solidFill>
                    <w14:schemeClr w14:val="tx1"/>
                  </w14:solidFill>
                </w14:textFill>
              </w:rPr>
              <w:t>学院办理选课手续。</w:t>
            </w:r>
          </w:p>
        </w:tc>
      </w:tr>
      <w:tr w14:paraId="5CF2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749" w:type="dxa"/>
            <w:gridSpan w:val="4"/>
            <w:vAlign w:val="center"/>
          </w:tcPr>
          <w:p w14:paraId="663575B8">
            <w:pPr>
              <w:widowControl/>
              <w:rPr>
                <w:rFonts w:hint="eastAsia"/>
                <w:color w:val="000000" w:themeColor="text1"/>
                <w14:textFill>
                  <w14:solidFill>
                    <w14:schemeClr w14:val="tx1"/>
                  </w14:solidFill>
                </w14:textFill>
              </w:rPr>
            </w:pPr>
            <w:r>
              <w:rPr>
                <w:rFonts w:hint="eastAsia" w:ascii="仿宋_GB2312" w:cs="仿宋_GB2312"/>
                <w:b/>
                <w:bCs/>
                <w:color w:val="000000" w:themeColor="text1"/>
                <w:szCs w:val="24"/>
                <w14:textFill>
                  <w14:solidFill>
                    <w14:schemeClr w14:val="tx1"/>
                  </w14:solidFill>
                </w14:textFill>
              </w:rPr>
              <w:t>选课网址</w:t>
            </w:r>
            <w:r>
              <w:rPr>
                <w:rFonts w:hint="eastAsia" w:ascii="仿宋_GB2312" w:cs="仿宋_GB2312"/>
                <w:color w:val="000000" w:themeColor="text1"/>
                <w:szCs w:val="24"/>
                <w14:textFill>
                  <w14:solidFill>
                    <w14:schemeClr w14:val="tx1"/>
                  </w14:solidFill>
                </w14:textFill>
              </w:rPr>
              <w:t>：</w:t>
            </w:r>
            <w:r>
              <w:rPr>
                <w:rFonts w:hint="eastAsia" w:ascii="仿宋_GB2312" w:cs="仿宋_GB2312"/>
                <w:color w:val="000000" w:themeColor="text1"/>
                <w:lang w:val="en-US" w:eastAsia="zh-CN"/>
                <w14:textFill>
                  <w14:solidFill>
                    <w14:schemeClr w14:val="tx1"/>
                  </w14:solidFill>
                </w14:textFill>
              </w:rPr>
              <w:fldChar w:fldCharType="begin"/>
            </w:r>
            <w:r>
              <w:rPr>
                <w:rFonts w:hint="eastAsia" w:ascii="仿宋_GB2312" w:cs="仿宋_GB2312"/>
                <w:color w:val="000000" w:themeColor="text1"/>
                <w:lang w:val="en-US" w:eastAsia="zh-CN"/>
                <w14:textFill>
                  <w14:solidFill>
                    <w14:schemeClr w14:val="tx1"/>
                  </w14:solidFill>
                </w14:textFill>
              </w:rPr>
              <w:instrText xml:space="preserve"> HYPERLINK "http://xk.bistu.edu.cn/；" </w:instrText>
            </w:r>
            <w:r>
              <w:rPr>
                <w:rFonts w:hint="eastAsia" w:ascii="仿宋_GB2312" w:cs="仿宋_GB2312"/>
                <w:color w:val="000000" w:themeColor="text1"/>
                <w:lang w:val="en-US" w:eastAsia="zh-CN"/>
                <w14:textFill>
                  <w14:solidFill>
                    <w14:schemeClr w14:val="tx1"/>
                  </w14:solidFill>
                </w14:textFill>
              </w:rPr>
              <w:fldChar w:fldCharType="separate"/>
            </w:r>
            <w:r>
              <w:rPr>
                <w:rStyle w:val="4"/>
                <w:rFonts w:hint="eastAsia" w:ascii="仿宋_GB2312" w:cs="仿宋_GB2312"/>
                <w:color w:val="000000" w:themeColor="text1"/>
                <w:lang w:val="en-US" w:eastAsia="zh-CN"/>
                <w14:textFill>
                  <w14:solidFill>
                    <w14:schemeClr w14:val="tx1"/>
                  </w14:solidFill>
                </w14:textFill>
              </w:rPr>
              <w:t>http://xk.bistu.edu.cn/；</w:t>
            </w:r>
            <w:r>
              <w:rPr>
                <w:rFonts w:hint="eastAsia" w:ascii="仿宋_GB2312" w:cs="仿宋_GB2312"/>
                <w:color w:val="000000" w:themeColor="text1"/>
                <w:lang w:val="en-US" w:eastAsia="zh-CN"/>
                <w14:textFill>
                  <w14:solidFill>
                    <w14:schemeClr w14:val="tx1"/>
                  </w14:solidFill>
                </w14:textFill>
              </w:rPr>
              <w:fldChar w:fldCharType="end"/>
            </w:r>
            <w:r>
              <w:rPr>
                <w:rFonts w:hint="eastAsia" w:ascii="仿宋_GB2312" w:cs="仿宋_GB2312"/>
                <w:color w:val="000000" w:themeColor="text1"/>
                <w:lang w:val="en-US" w:eastAsia="zh-CN"/>
                <w14:textFill>
                  <w14:solidFill>
                    <w14:schemeClr w14:val="tx1"/>
                  </w14:solidFill>
                </w14:textFill>
              </w:rPr>
              <w:t xml:space="preserve"> </w:t>
            </w:r>
          </w:p>
        </w:tc>
      </w:tr>
      <w:tr w14:paraId="11F0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749" w:type="dxa"/>
            <w:gridSpan w:val="4"/>
            <w:vAlign w:val="center"/>
          </w:tcPr>
          <w:p w14:paraId="7EC1DEBB">
            <w:pPr>
              <w:spacing w:line="580" w:lineRule="exact"/>
              <w:ind w:right="390" w:rightChars="122"/>
              <w:jc w:val="left"/>
              <w:rPr>
                <w:rFonts w:hint="eastAsia" w:ascii="仿宋_GB2312" w:cs="仿宋_GB2312"/>
                <w:b/>
                <w:bCs/>
                <w:color w:val="000000" w:themeColor="text1"/>
                <w:sz w:val="24"/>
                <w:szCs w:val="24"/>
                <w:lang w:eastAsia="zh-CN"/>
                <w14:textFill>
                  <w14:solidFill>
                    <w14:schemeClr w14:val="tx1"/>
                  </w14:solidFill>
                </w14:textFill>
              </w:rPr>
            </w:pPr>
            <w:r>
              <w:rPr>
                <w:rFonts w:hint="eastAsia" w:ascii="仿宋_GB2312" w:cs="仿宋_GB2312"/>
                <w:b/>
                <w:bCs/>
                <w:color w:val="000000" w:themeColor="text1"/>
                <w:sz w:val="24"/>
                <w:szCs w:val="24"/>
                <w14:textFill>
                  <w14:solidFill>
                    <w14:schemeClr w14:val="tx1"/>
                  </w14:solidFill>
                </w14:textFill>
              </w:rPr>
              <w:t>沙河高教园区高校联盟资源共享课程选课</w:t>
            </w:r>
            <w:r>
              <w:rPr>
                <w:rFonts w:hint="eastAsia" w:ascii="仿宋_GB2312" w:cs="仿宋_GB2312"/>
                <w:b/>
                <w:bCs/>
                <w:color w:val="000000" w:themeColor="text1"/>
                <w:sz w:val="24"/>
                <w:szCs w:val="24"/>
                <w:lang w:eastAsia="zh-CN"/>
                <w14:textFill>
                  <w14:solidFill>
                    <w14:schemeClr w14:val="tx1"/>
                  </w14:solidFill>
                </w14:textFill>
              </w:rPr>
              <w:t>：</w:t>
            </w:r>
          </w:p>
          <w:p w14:paraId="1847F16A">
            <w:pPr>
              <w:spacing w:line="580" w:lineRule="exact"/>
              <w:ind w:right="390" w:rightChars="122"/>
              <w:jc w:val="left"/>
              <w:rPr>
                <w:rFonts w:hint="eastAsia" w:ascii="仿宋_GB2312" w:hAnsi="仿宋_GB2312" w:cs="仿宋_GB2312"/>
                <w:b w:val="0"/>
                <w:bCs w:val="0"/>
                <w:color w:val="000000" w:themeColor="text1"/>
                <w:sz w:val="24"/>
                <w:szCs w:val="24"/>
                <w:lang w:eastAsia="zh-CN"/>
                <w14:textFill>
                  <w14:solidFill>
                    <w14:schemeClr w14:val="tx1"/>
                  </w14:solidFill>
                </w14:textFill>
              </w:rPr>
            </w:pPr>
            <w:r>
              <w:rPr>
                <w:rFonts w:hint="eastAsia" w:ascii="仿宋_GB2312" w:cs="仿宋_GB2312"/>
                <w:b w:val="0"/>
                <w:bCs w:val="0"/>
                <w:color w:val="000000" w:themeColor="text1"/>
                <w:sz w:val="24"/>
                <w:szCs w:val="24"/>
                <w:lang w:val="en-US" w:eastAsia="zh-CN"/>
                <w14:textFill>
                  <w14:solidFill>
                    <w14:schemeClr w14:val="tx1"/>
                  </w14:solidFill>
                </w14:textFill>
              </w:rPr>
              <w:t>具体安排见</w:t>
            </w:r>
            <w:r>
              <w:rPr>
                <w:rFonts w:hint="eastAsia" w:ascii="仿宋_GB2312" w:hAnsi="仿宋_GB2312" w:eastAsia="仿宋_GB2312" w:cs="仿宋_GB2312"/>
                <w:b w:val="0"/>
                <w:bCs w:val="0"/>
                <w:color w:val="000000" w:themeColor="text1"/>
                <w:sz w:val="24"/>
                <w:szCs w:val="24"/>
                <w14:textFill>
                  <w14:solidFill>
                    <w14:schemeClr w14:val="tx1"/>
                  </w14:solidFill>
                </w14:textFill>
              </w:rPr>
              <w:t>沙河高教园区高校联盟资源共享信息系统</w:t>
            </w:r>
            <w:r>
              <w:rPr>
                <w:rFonts w:hint="eastAsia" w:ascii="仿宋_GB2312" w:hAnsi="仿宋_GB2312" w:cs="仿宋_GB2312"/>
                <w:b w:val="0"/>
                <w:bCs w:val="0"/>
                <w:color w:val="000000" w:themeColor="text1"/>
                <w:sz w:val="24"/>
                <w:szCs w:val="24"/>
                <w:lang w:val="en-US" w:eastAsia="zh-CN"/>
                <w14:textFill>
                  <w14:solidFill>
                    <w14:schemeClr w14:val="tx1"/>
                  </w14:solidFill>
                </w14:textFill>
              </w:rPr>
              <w:t>通知</w:t>
            </w:r>
            <w:r>
              <w:rPr>
                <w:rFonts w:hint="eastAsia" w:ascii="仿宋_GB2312" w:hAnsi="仿宋_GB2312" w:cs="仿宋_GB2312"/>
                <w:b w:val="0"/>
                <w:bCs w:val="0"/>
                <w:color w:val="000000" w:themeColor="text1"/>
                <w:sz w:val="24"/>
                <w:szCs w:val="24"/>
                <w:lang w:eastAsia="zh-CN"/>
                <w14:textFill>
                  <w14:solidFill>
                    <w14:schemeClr w14:val="tx1"/>
                  </w14:solidFill>
                </w14:textFill>
              </w:rPr>
              <w:t>：</w:t>
            </w:r>
          </w:p>
          <w:p w14:paraId="32D85CDB">
            <w:pPr>
              <w:spacing w:line="580" w:lineRule="exact"/>
              <w:ind w:right="390" w:rightChars="122"/>
              <w:jc w:val="left"/>
              <w:rPr>
                <w:rFonts w:hint="eastAsia" w:ascii="仿宋_GB2312" w:cs="仿宋_GB2312"/>
                <w:b/>
                <w:bCs/>
                <w:color w:val="000000" w:themeColor="text1"/>
                <w:sz w:val="24"/>
                <w:szCs w:val="24"/>
                <w14:textFill>
                  <w14:solidFill>
                    <w14:schemeClr w14:val="tx1"/>
                  </w14:solidFill>
                </w14:textFill>
              </w:rPr>
            </w:pPr>
            <w:r>
              <w:rPr>
                <w:rFonts w:hint="eastAsia" w:ascii="仿宋_GB2312" w:hAnsi="仿宋_GB2312" w:cs="仿宋_GB2312"/>
                <w:b/>
                <w:bCs/>
                <w:color w:val="000000" w:themeColor="text1"/>
                <w:sz w:val="24"/>
                <w:szCs w:val="24"/>
                <w:lang w:val="en-US" w:eastAsia="zh-CN"/>
                <w14:textFill>
                  <w14:solidFill>
                    <w14:schemeClr w14:val="tx1"/>
                  </w14:solidFill>
                </w14:textFill>
              </w:rPr>
              <w:t>选课网址：</w:t>
            </w:r>
            <w:r>
              <w:rPr>
                <w:rFonts w:hint="eastAsia" w:ascii="仿宋_GB2312" w:hAnsi="仿宋_GB2312" w:eastAsia="仿宋_GB2312" w:cs="仿宋_GB2312"/>
                <w:color w:val="000000" w:themeColor="text1"/>
                <w:sz w:val="24"/>
                <w:szCs w:val="24"/>
                <w14:textFill>
                  <w14:solidFill>
                    <w14:schemeClr w14:val="tx1"/>
                  </w14:solidFill>
                </w14:textFill>
              </w:rPr>
              <w:fldChar w:fldCharType="begin"/>
            </w:r>
            <w:r>
              <w:rPr>
                <w:rFonts w:hint="eastAsia" w:ascii="仿宋_GB2312" w:hAnsi="仿宋_GB2312" w:eastAsia="仿宋_GB2312" w:cs="仿宋_GB2312"/>
                <w:color w:val="000000" w:themeColor="text1"/>
                <w:sz w:val="24"/>
                <w:szCs w:val="24"/>
                <w14:textFill>
                  <w14:solidFill>
                    <w14:schemeClr w14:val="tx1"/>
                  </w14:solidFill>
                </w14:textFill>
              </w:rPr>
              <w:instrText xml:space="preserve"> HYPERLINK "https://shgjlm.buaa.edu.cn" </w:instrText>
            </w:r>
            <w:r>
              <w:rPr>
                <w:rFonts w:hint="eastAsia" w:ascii="仿宋_GB2312" w:hAnsi="仿宋_GB2312" w:eastAsia="仿宋_GB2312" w:cs="仿宋_GB2312"/>
                <w:color w:val="000000" w:themeColor="text1"/>
                <w:sz w:val="24"/>
                <w:szCs w:val="24"/>
                <w14:textFill>
                  <w14:solidFill>
                    <w14:schemeClr w14:val="tx1"/>
                  </w14:solidFill>
                </w14:textFill>
              </w:rPr>
              <w:fldChar w:fldCharType="separate"/>
            </w:r>
            <w:r>
              <w:rPr>
                <w:rStyle w:val="4"/>
                <w:rFonts w:hint="eastAsia" w:ascii="仿宋_GB2312" w:hAnsi="仿宋_GB2312" w:eastAsia="仿宋_GB2312" w:cs="仿宋_GB2312"/>
                <w:color w:val="000000" w:themeColor="text1"/>
                <w:sz w:val="24"/>
                <w:szCs w:val="24"/>
                <w14:textFill>
                  <w14:solidFill>
                    <w14:schemeClr w14:val="tx1"/>
                  </w14:solidFill>
                </w14:textFill>
              </w:rPr>
              <w:t>https://shgjlm.buaa.edu.cn</w:t>
            </w:r>
            <w:r>
              <w:rPr>
                <w:rFonts w:hint="eastAsia" w:ascii="仿宋_GB2312" w:hAnsi="仿宋_GB2312" w:eastAsia="仿宋_GB2312" w:cs="仿宋_GB2312"/>
                <w:color w:val="000000" w:themeColor="text1"/>
                <w:sz w:val="24"/>
                <w:szCs w:val="24"/>
                <w14:textFill>
                  <w14:solidFill>
                    <w14:schemeClr w14:val="tx1"/>
                  </w14:solidFill>
                </w14:textFill>
              </w:rPr>
              <w:fldChar w:fldCharType="end"/>
            </w:r>
          </w:p>
          <w:p w14:paraId="2BAE5F0D">
            <w:pPr>
              <w:spacing w:line="580" w:lineRule="exact"/>
              <w:ind w:right="390" w:rightChars="122"/>
              <w:rPr>
                <w:rFonts w:ascii="仿宋_GB2312" w:cs="仿宋_GB2312"/>
                <w:color w:val="000000" w:themeColor="text1"/>
                <w:sz w:val="24"/>
                <w:szCs w:val="24"/>
                <w14:textFill>
                  <w14:solidFill>
                    <w14:schemeClr w14:val="tx1"/>
                  </w14:solidFill>
                </w14:textFill>
              </w:rPr>
            </w:pPr>
            <w:r>
              <w:rPr>
                <w:rFonts w:hint="eastAsia" w:ascii="仿宋_GB2312" w:cs="仿宋_GB2312"/>
                <w:b/>
                <w:bCs/>
                <w:color w:val="000000" w:themeColor="text1"/>
                <w:sz w:val="24"/>
                <w:szCs w:val="24"/>
                <w:lang w:val="en-US" w:eastAsia="zh-CN"/>
                <w14:textFill>
                  <w14:solidFill>
                    <w14:schemeClr w14:val="tx1"/>
                  </w14:solidFill>
                </w14:textFill>
              </w:rPr>
              <w:t>学院路教学共同体课程</w:t>
            </w:r>
            <w:r>
              <w:rPr>
                <w:rFonts w:hint="eastAsia" w:ascii="仿宋_GB2312" w:cs="仿宋_GB2312"/>
                <w:b/>
                <w:bCs/>
                <w:color w:val="000000" w:themeColor="text1"/>
                <w:sz w:val="24"/>
                <w:szCs w:val="24"/>
                <w14:textFill>
                  <w14:solidFill>
                    <w14:schemeClr w14:val="tx1"/>
                  </w14:solidFill>
                </w14:textFill>
              </w:rPr>
              <w:t>选课：</w:t>
            </w:r>
            <w:r>
              <w:rPr>
                <w:rFonts w:hint="eastAsia" w:ascii="仿宋_GB2312" w:cs="仿宋_GB2312"/>
                <w:color w:val="000000" w:themeColor="text1"/>
                <w:sz w:val="24"/>
                <w:szCs w:val="24"/>
                <w14:textFill>
                  <w14:solidFill>
                    <w14:schemeClr w14:val="tx1"/>
                  </w14:solidFill>
                </w14:textFill>
              </w:rPr>
              <w:t>具体安排见学院路共同体网站通知；</w:t>
            </w:r>
          </w:p>
          <w:p w14:paraId="0C68F8A2">
            <w:pPr>
              <w:ind w:right="390" w:rightChars="122"/>
              <w:rPr>
                <w:rFonts w:ascii="仿宋_GB2312"/>
                <w:color w:val="000000" w:themeColor="text1"/>
                <w:sz w:val="24"/>
                <w:szCs w:val="24"/>
                <w14:textFill>
                  <w14:solidFill>
                    <w14:schemeClr w14:val="tx1"/>
                  </w14:solidFill>
                </w14:textFill>
              </w:rPr>
            </w:pPr>
            <w:r>
              <w:rPr>
                <w:rFonts w:hint="eastAsia" w:ascii="仿宋_GB2312" w:cs="仿宋_GB2312"/>
                <w:b/>
                <w:bCs/>
                <w:color w:val="000000" w:themeColor="text1"/>
                <w:sz w:val="24"/>
                <w:szCs w:val="24"/>
                <w14:textFill>
                  <w14:solidFill>
                    <w14:schemeClr w14:val="tx1"/>
                  </w14:solidFill>
                </w14:textFill>
              </w:rPr>
              <w:t>选课网址：</w:t>
            </w:r>
            <w:r>
              <w:rPr>
                <w:rFonts w:ascii="仿宋_GB2312" w:cs="仿宋_GB2312"/>
                <w:color w:val="000000" w:themeColor="text1"/>
                <w:sz w:val="24"/>
                <w:szCs w:val="24"/>
                <w14:textFill>
                  <w14:solidFill>
                    <w14:schemeClr w14:val="tx1"/>
                  </w14:solidFill>
                </w14:textFill>
              </w:rPr>
              <w:fldChar w:fldCharType="begin"/>
            </w:r>
            <w:r>
              <w:rPr>
                <w:rFonts w:ascii="仿宋_GB2312" w:cs="仿宋_GB2312"/>
                <w:color w:val="000000" w:themeColor="text1"/>
                <w:sz w:val="24"/>
                <w:szCs w:val="24"/>
                <w14:textFill>
                  <w14:solidFill>
                    <w14:schemeClr w14:val="tx1"/>
                  </w14:solidFill>
                </w14:textFill>
              </w:rPr>
              <w:instrText xml:space="preserve"> HYPERLINK "http://www.xueyuanlu.cn" </w:instrText>
            </w:r>
            <w:r>
              <w:rPr>
                <w:rFonts w:ascii="仿宋_GB2312" w:cs="仿宋_GB2312"/>
                <w:color w:val="000000" w:themeColor="text1"/>
                <w:sz w:val="24"/>
                <w:szCs w:val="24"/>
                <w14:textFill>
                  <w14:solidFill>
                    <w14:schemeClr w14:val="tx1"/>
                  </w14:solidFill>
                </w14:textFill>
              </w:rPr>
              <w:fldChar w:fldCharType="separate"/>
            </w:r>
            <w:r>
              <w:rPr>
                <w:rStyle w:val="4"/>
                <w:rFonts w:ascii="仿宋_GB2312" w:cs="仿宋_GB2312"/>
                <w:color w:val="000000" w:themeColor="text1"/>
                <w:sz w:val="24"/>
                <w:szCs w:val="24"/>
                <w14:textFill>
                  <w14:solidFill>
                    <w14:schemeClr w14:val="tx1"/>
                  </w14:solidFill>
                </w14:textFill>
              </w:rPr>
              <w:t>www.xueyuanlu.cn</w:t>
            </w:r>
            <w:r>
              <w:rPr>
                <w:rFonts w:ascii="仿宋_GB2312" w:cs="仿宋_GB2312"/>
                <w:color w:val="000000" w:themeColor="text1"/>
                <w:sz w:val="24"/>
                <w:szCs w:val="24"/>
                <w14:textFill>
                  <w14:solidFill>
                    <w14:schemeClr w14:val="tx1"/>
                  </w14:solidFill>
                </w14:textFill>
              </w:rPr>
              <w:fldChar w:fldCharType="end"/>
            </w:r>
          </w:p>
        </w:tc>
      </w:tr>
    </w:tbl>
    <w:p w14:paraId="0A93E8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76C35BE"/>
    <w:rsid w:val="0A4623F4"/>
    <w:rsid w:val="0E365E5E"/>
    <w:rsid w:val="10CB7366"/>
    <w:rsid w:val="12E60488"/>
    <w:rsid w:val="1768590F"/>
    <w:rsid w:val="1B742AD4"/>
    <w:rsid w:val="2A015F55"/>
    <w:rsid w:val="37A54595"/>
    <w:rsid w:val="37F57026"/>
    <w:rsid w:val="48802209"/>
    <w:rsid w:val="4C39104D"/>
    <w:rsid w:val="51C969CF"/>
    <w:rsid w:val="52412A09"/>
    <w:rsid w:val="590B5B1F"/>
    <w:rsid w:val="5A014F8F"/>
    <w:rsid w:val="61BC3E5A"/>
    <w:rsid w:val="655A659B"/>
    <w:rsid w:val="69F148BD"/>
    <w:rsid w:val="6E146DCC"/>
    <w:rsid w:val="735F0AE9"/>
    <w:rsid w:val="785A16D2"/>
    <w:rsid w:val="7A80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447</Characters>
  <Lines>0</Lines>
  <Paragraphs>0</Paragraphs>
  <TotalTime>71</TotalTime>
  <ScaleCrop>false</ScaleCrop>
  <LinksUpToDate>false</LinksUpToDate>
  <CharactersWithSpaces>448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2022-05-31T05:56:00Z</dcterms:created>
  <dc:creator>杨文龙</dc:creator>
  <cp:lastModifiedBy>阎建松</cp:lastModifiedBy>
  <dcterms:modified xsi:type="dcterms:W3CDTF">2025-07-02T03:23:15Z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A683D3AE15964020A905A2E8E68F9B67</vt:lpwstr>
  </property>
  <property fmtid="{D5CDD505-2E9C-101B-9397-08002B2CF9AE}" pid="4" name="KSOTemplateDocerSaveRecord">
    <vt:lpwstr>eyJoZGlkIjoiZTQzNGFlNWZjNGM4ZTllY2RjMTZmMGMzNTFjYzhjZTUiLCJ1c2VySWQiOiIxNDc4MDQ5MzAzIn0=</vt:lpwstr>
  </property>
</Properties>
</file>